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253AA" w14:textId="77777777" w:rsidR="00907BEB" w:rsidRPr="00B56D26" w:rsidRDefault="004C0A47">
      <w:pPr>
        <w:rPr>
          <w:b/>
          <w:bCs/>
        </w:rPr>
      </w:pPr>
      <w:r w:rsidRPr="00B56D26">
        <w:rPr>
          <w:b/>
          <w:bCs/>
        </w:rPr>
        <w:t>Bericht von der General Assembly der United Reformed Church</w:t>
      </w:r>
    </w:p>
    <w:p w14:paraId="634253AB" w14:textId="77777777" w:rsidR="00907BEB" w:rsidRPr="00B56D26" w:rsidRDefault="004C0A47">
      <w:pPr>
        <w:rPr>
          <w:b/>
          <w:bCs/>
        </w:rPr>
      </w:pPr>
      <w:r w:rsidRPr="00B56D26">
        <w:rPr>
          <w:b/>
          <w:bCs/>
        </w:rPr>
        <w:t xml:space="preserve">3. bis 5. Juli 2026 im The Hayes Conference </w:t>
      </w:r>
      <w:proofErr w:type="spellStart"/>
      <w:r w:rsidRPr="00B56D26">
        <w:rPr>
          <w:b/>
          <w:bCs/>
        </w:rPr>
        <w:t>Centre</w:t>
      </w:r>
      <w:proofErr w:type="spellEnd"/>
    </w:p>
    <w:p w14:paraId="634253AC" w14:textId="77777777" w:rsidR="00907BEB" w:rsidRDefault="00907BEB"/>
    <w:p w14:paraId="634253AD" w14:textId="4ED0AEBF" w:rsidR="00907BEB" w:rsidRDefault="004C0A47">
      <w:pPr>
        <w:spacing w:after="113"/>
      </w:pPr>
      <w:r>
        <w:t>Ein Sommerwochene</w:t>
      </w:r>
      <w:r w:rsidR="00F3455F">
        <w:t>n</w:t>
      </w:r>
      <w:r>
        <w:t>de mit Rekordtemperaturen lag hinter mir, als ich mich auf den Weg nach London machte. Wider Erwarten war die Abkühlung jedoch sehr gering und der Regenschirm völlig überflüssiges Gepäck!</w:t>
      </w:r>
    </w:p>
    <w:p w14:paraId="634253AE" w14:textId="30AAB1DD" w:rsidR="00907BEB" w:rsidRDefault="004C0A47">
      <w:pPr>
        <w:spacing w:after="113"/>
      </w:pPr>
      <w:r>
        <w:t xml:space="preserve">Die General Assembly hat etwa fünfmal so viele Mitglieder wie die pfälzische Landessynode. Manche Gesichter kennt man noch aus dem Vorjahr, aber da die Mitglieder von den Bezirken jedes Jahr neu gewählt werden, gibt es immer auch viele Neue. Tagungsräume und Unterbringung liegen auf dem gleichen Gelände, so dass man gut miteinander ins Gespräch kommt. Wie immer war die General Assembly auch in diesem Jahr eine Mischung aus Gottesdienst und Bibelarbeit, grundlegenden Entscheidungen und Referaten zu aktuellen Themen, was zeigt, dass unsere englische Partnerkirche auch über den Tellerrand hinausschaut. Ein Tagesordnungspunkt war z.B. die Frage, wie Kirche mit rechtsgerichteter Politik umgehen kann. Interessant ein kleines Detail: Vor wichtigen, vielleicht auch kontroversen Abstimmungen wird „die Stimmung geprüft“: Orange Karte zeigt, wer sich für den Vorschlag erwärmen kann, blaue Karte, wer den Vorschlag ablehnt. Und dann dürfen die, die gegen den Vorschlag sind, ihre Gründe noch einmal äußern, bevor abgestimmt wird. Minderheitsmeinungen werden dadurch zu Gehör gebracht; es ist nicht einfach eine Mehrheitsentscheidung. </w:t>
      </w:r>
    </w:p>
    <w:p w14:paraId="634253AF" w14:textId="36CCA915" w:rsidR="00907BEB" w:rsidRDefault="004C0A47">
      <w:pPr>
        <w:spacing w:after="113"/>
      </w:pPr>
      <w:r>
        <w:t>Diesmal war das nötig bei der sehr umstrittenen Frage, ob die URC zur Ausbildung einer sinkenden Zahl ihrer Theologiestudierenden wirklich noch drei Colleges braucht, oder ob eines davon sich neue Aufgaben suchen muss. Am Ende traf es Westminster College in Cambridge, was nicht nur für mich persönlich schmerzlich war, weil ich dort einen Teil meines Vikariates und zwei Studiensemester verbracht und die besondere Atmosphäre von Cambridge immer sehr genossen hatte. Immerhin nimmt die URC die sinkende Zahl derer, die Theologie studieren, nicht einfach hin, sondern hat eine Untersuchung veranlasst, wie viele Pfarrpersonen sie braucht, um ihren Auftrag weiterhin zu erfüllen und wir</w:t>
      </w:r>
      <w:r w:rsidR="00F3455F">
        <w:t>d</w:t>
      </w:r>
      <w:r>
        <w:t xml:space="preserve"> verstärkt um Theologiestudierende werben.</w:t>
      </w:r>
    </w:p>
    <w:p w14:paraId="634253B0" w14:textId="5EC80F78" w:rsidR="00907BEB" w:rsidRDefault="004C0A47">
      <w:pPr>
        <w:spacing w:after="113"/>
      </w:pPr>
      <w:r>
        <w:t>Im vergangenen Jahr hat die URC den dreijährigen Prozess eines Church-Life-Review abgeschlossen. Wie auch in der Pfalz steht die URC einer zunehmend säkularen Gesellschaft gegenüber, was bedeutet, dass auch hier die Zahl der Pfarrpersonen und die Zahl der Gemeindeglieder zurückgeht, wenn auch nicht in gleichem Maße wi</w:t>
      </w:r>
      <w:r w:rsidR="00F3455F">
        <w:t>e</w:t>
      </w:r>
      <w:r>
        <w:t xml:space="preserve"> in Deutschland. Da sich die Kirche nicht durch eine Kirchensteuer, sondern durch private Spenden finanziert, steht die URC allerdings nicht vor den gleichen finanziellen Herausforderungen wie die Pfalz; allerdings muss auch gesagt werden: die URC hat nie so aus der Fülle leben können wie die Pfälzische Landeskirche. Der Church Life Review begann mit einer Befragung der Gemeinden, d</w:t>
      </w:r>
      <w:r w:rsidR="00F3455F">
        <w:t>ie</w:t>
      </w:r>
      <w:r>
        <w:t xml:space="preserve"> wissenschaftlich ausgewertet wurde. Daraus hat die General Assembly drei Beschlüsse abgeleitet: </w:t>
      </w:r>
      <w:r>
        <w:br/>
        <w:t>1. Die praktische Unterstützung der Gemeinden wird ausgebaut und professionalisiert</w:t>
      </w:r>
      <w:r w:rsidR="00F3455F">
        <w:t>.</w:t>
      </w:r>
      <w:r>
        <w:br/>
        <w:t>2. Für jede Kirchenprovinz wird eine Person eingestellt, die die Gemeinden in ihrer missionarischen Ausrichtung unterstützt.</w:t>
      </w:r>
      <w:r>
        <w:br/>
        <w:t>3. Um das zu finanzieren</w:t>
      </w:r>
      <w:r w:rsidR="00F3455F">
        <w:t>,</w:t>
      </w:r>
      <w:r>
        <w:t xml:space="preserve"> wird ein eigener Fonds eingerichtet.</w:t>
      </w:r>
    </w:p>
    <w:p w14:paraId="634253B1" w14:textId="7F4A8C6E" w:rsidR="00907BEB" w:rsidRDefault="004C0A47">
      <w:pPr>
        <w:spacing w:after="113"/>
      </w:pPr>
      <w:r>
        <w:t xml:space="preserve">Wie in jedem Jahr wurden während der General Assembly auch wieder die Community Awards verliehen. Einer der Preise ging an Broadstone URC, die Partnergemeinde der Zwölf-Apostel-Kirche Frankenthal für ihr Projekt „Pop in“, bei dem sich die Kirche öffnet für Familien in Broadstone und ein spannendes Programm speziell für Familien anbietet mit Aktivitäten für Eltern und Kinder rund um eine biblische Geschichte. Ein kurzer Film dazu findet sich unter: </w:t>
      </w:r>
    </w:p>
    <w:p w14:paraId="41B0D0A0" w14:textId="4AD0C9FE" w:rsidR="006106B4" w:rsidRDefault="006106B4">
      <w:pPr>
        <w:spacing w:after="113"/>
      </w:pPr>
      <w:hyperlink r:id="rId4" w:history="1">
        <w:r w:rsidRPr="004346A9">
          <w:rPr>
            <w:rStyle w:val="Hyperlink"/>
          </w:rPr>
          <w:t>https://urc.org.uk/your-church/church-local-and-global/community-project-awards/</w:t>
        </w:r>
      </w:hyperlink>
    </w:p>
    <w:p w14:paraId="1B591BC4" w14:textId="77777777" w:rsidR="006106B4" w:rsidRDefault="006106B4">
      <w:pPr>
        <w:spacing w:after="113"/>
      </w:pPr>
    </w:p>
    <w:p w14:paraId="634253B2" w14:textId="77777777" w:rsidR="00907BEB" w:rsidRDefault="00907BEB">
      <w:pPr>
        <w:spacing w:after="113"/>
      </w:pPr>
    </w:p>
    <w:p w14:paraId="634253B3" w14:textId="77777777" w:rsidR="00907BEB" w:rsidRDefault="00907BEB">
      <w:pPr>
        <w:spacing w:after="113"/>
      </w:pPr>
    </w:p>
    <w:p w14:paraId="634253B4" w14:textId="77777777" w:rsidR="00907BEB" w:rsidRDefault="00907BEB">
      <w:pPr>
        <w:spacing w:after="113"/>
      </w:pPr>
    </w:p>
    <w:p w14:paraId="634253B5" w14:textId="14C7433F" w:rsidR="00907BEB" w:rsidRDefault="00B56D26">
      <w:pPr>
        <w:spacing w:after="113"/>
      </w:pPr>
      <w:r>
        <w:rPr>
          <w:noProof/>
        </w:rPr>
        <w:drawing>
          <wp:inline distT="0" distB="0" distL="0" distR="0" wp14:anchorId="1F4316B9" wp14:editId="28B72305">
            <wp:extent cx="6118860" cy="4587240"/>
            <wp:effectExtent l="0" t="0" r="0" b="3810"/>
            <wp:docPr id="12722149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8860" cy="4587240"/>
                    </a:xfrm>
                    <a:prstGeom prst="rect">
                      <a:avLst/>
                    </a:prstGeom>
                    <a:noFill/>
                  </pic:spPr>
                </pic:pic>
              </a:graphicData>
            </a:graphic>
          </wp:inline>
        </w:drawing>
      </w:r>
    </w:p>
    <w:p w14:paraId="634253B6" w14:textId="77777777" w:rsidR="00907BEB" w:rsidRDefault="00907BEB">
      <w:pPr>
        <w:spacing w:after="113"/>
      </w:pPr>
    </w:p>
    <w:sectPr w:rsidR="00907BEB">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Songti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BEB"/>
    <w:rsid w:val="00064D22"/>
    <w:rsid w:val="004C0A47"/>
    <w:rsid w:val="006106B4"/>
    <w:rsid w:val="00907BEB"/>
    <w:rsid w:val="00B56D26"/>
    <w:rsid w:val="00F345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253AA"/>
  <w15:docId w15:val="{1BCB5234-5286-4205-BE6C-1B57C8D43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Zeilennummer">
    <w:name w:val="line number"/>
  </w:style>
  <w:style w:type="character" w:styleId="Hyperlink">
    <w:name w:val="Hyperlink"/>
    <w:rPr>
      <w:color w:val="000080"/>
      <w:u w:val="single"/>
    </w:rPr>
  </w:style>
  <w:style w:type="paragraph" w:customStyle="1" w:styleId="berschrift">
    <w:name w:val="Überschrift"/>
    <w:basedOn w:val="Standard"/>
    <w:next w:val="Textkrper"/>
    <w:qFormat/>
    <w:pPr>
      <w:keepNext/>
      <w:spacing w:before="240" w:after="120"/>
    </w:pPr>
    <w:rPr>
      <w:rFonts w:ascii="Liberation Sans" w:eastAsia="PingFang SC" w:hAnsi="Liberation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qFormat/>
    <w:pPr>
      <w:suppressLineNumbers/>
    </w:pPr>
  </w:style>
  <w:style w:type="character" w:styleId="NichtaufgelsteErwhnung">
    <w:name w:val="Unresolved Mention"/>
    <w:basedOn w:val="Absatz-Standardschriftart"/>
    <w:uiPriority w:val="99"/>
    <w:semiHidden/>
    <w:unhideWhenUsed/>
    <w:rsid w:val="006106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urc.org.uk/your-church/church-local-and-global/community-project-awards/" TargetMode="Externa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Axel Wilms</cp:lastModifiedBy>
  <cp:revision>3</cp:revision>
  <dcterms:created xsi:type="dcterms:W3CDTF">2026-10-06T21:12:00Z</dcterms:created>
  <dcterms:modified xsi:type="dcterms:W3CDTF">2026-10-06T21:27:00Z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2026-07-30T17:32:46Z</dcterms:created>
  <dc:creator/>
  <dc:description/>
  <dc:language>de-DE</dc:language>
  <cp:lastModifiedBy/>
  <dcterms:modified xsi:type="dcterms:W3CDTF">2026-10-06T11:37:18Z</dcterms:modified>
  <cp:revision>3</cp:revision>
  <dc:subject/>
  <dc:title/>
</cp:coreProperties>
</file>